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968EA" w14:textId="77777777" w:rsidR="005A0776" w:rsidRDefault="005A0776" w:rsidP="00F3243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6A32320" wp14:editId="7B874C6D">
            <wp:extent cx="6132444" cy="496956"/>
            <wp:effectExtent l="0" t="0" r="190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696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ABC71" w14:textId="77777777" w:rsidR="005A0776" w:rsidRDefault="005A0776" w:rsidP="00F3243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198BEFF4" w14:textId="77777777" w:rsidR="00A02E6F" w:rsidRDefault="00A02E6F" w:rsidP="00F3243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28812043" w14:textId="77777777" w:rsidR="00E96745" w:rsidRDefault="00F32432" w:rsidP="00E9674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 w:rsidRPr="00E96745">
        <w:rPr>
          <w:rFonts w:ascii="Calibri,Bold" w:hAnsi="Calibri,Bold" w:cs="Calibri,Bold"/>
          <w:b/>
          <w:bCs/>
          <w:color w:val="000000"/>
          <w:sz w:val="32"/>
          <w:szCs w:val="32"/>
        </w:rPr>
        <w:t xml:space="preserve">Règles d’élaboration des Termes de référence des </w:t>
      </w:r>
    </w:p>
    <w:p w14:paraId="7CBF72CB" w14:textId="77777777" w:rsidR="00F32432" w:rsidRPr="00E96745" w:rsidRDefault="00F32432" w:rsidP="00E9674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proofErr w:type="gramStart"/>
      <w:r w:rsidRPr="00E96745">
        <w:rPr>
          <w:rFonts w:ascii="Calibri,Bold" w:hAnsi="Calibri,Bold" w:cs="Calibri,Bold"/>
          <w:b/>
          <w:bCs/>
          <w:color w:val="000000"/>
          <w:sz w:val="32"/>
          <w:szCs w:val="32"/>
        </w:rPr>
        <w:t>groupes</w:t>
      </w:r>
      <w:proofErr w:type="gramEnd"/>
      <w:r w:rsidRPr="00E96745">
        <w:rPr>
          <w:rFonts w:ascii="Calibri,Bold" w:hAnsi="Calibri,Bold" w:cs="Calibri,Bold"/>
          <w:b/>
          <w:bCs/>
          <w:color w:val="000000"/>
          <w:sz w:val="32"/>
          <w:szCs w:val="32"/>
        </w:rPr>
        <w:t xml:space="preserve"> de travail de la SFTS</w:t>
      </w:r>
    </w:p>
    <w:p w14:paraId="57A3C863" w14:textId="77777777" w:rsidR="00A02E6F" w:rsidRDefault="00A02E6F" w:rsidP="00F3243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414B5482" w14:textId="77777777" w:rsidR="00F32432" w:rsidRDefault="00F32432" w:rsidP="00A02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En application d’une décision du Bureau de la SFTS du 15/02/2017, afin d’assurer au mieux la cohérence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avec les objectifs scientifiques et éducationnels de la SFTS, la pertinence et l’efficacité des groupes de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travail de la SFTS, chaque groupe de travail (existant et à venir) devra se doter de règles pour sa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création, son fonctionnement et son suivi. La proposition vise à ce que chaque GT soit constitué pour un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objet limité. Le souhait étant de ne pas reproduire le fonctionnement en groupe de travail à objet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général (les ex groupes thématiques) sauf justification appropriée. Le groupe se fonde sur une question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d’actualité ou d’intérêt.</w:t>
      </w:r>
    </w:p>
    <w:p w14:paraId="01F5D134" w14:textId="77777777" w:rsidR="00E96745" w:rsidRDefault="00E96745" w:rsidP="00A02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E67606D" w14:textId="77777777" w:rsidR="00F32432" w:rsidRDefault="00F32432" w:rsidP="00A02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Basé</w:t>
      </w:r>
      <w:r w:rsidR="00FE2298">
        <w:rPr>
          <w:rFonts w:ascii="Calibri" w:hAnsi="Calibri" w:cs="Calibri"/>
          <w:color w:val="000000"/>
          <w:sz w:val="24"/>
          <w:szCs w:val="24"/>
        </w:rPr>
        <w:t>es</w:t>
      </w:r>
      <w:r>
        <w:rPr>
          <w:rFonts w:ascii="Calibri" w:hAnsi="Calibri" w:cs="Calibri"/>
          <w:color w:val="000000"/>
          <w:sz w:val="24"/>
          <w:szCs w:val="24"/>
        </w:rPr>
        <w:t xml:space="preserve"> sur des pratiques courantes en France et en Europe, ces règles seront formulées en termes de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référence, qui devront nécessairement contenir au minimum les rubriques suivantes.</w:t>
      </w:r>
    </w:p>
    <w:p w14:paraId="6EEB19B4" w14:textId="77777777" w:rsidR="00F32432" w:rsidRDefault="00F32432" w:rsidP="00A02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Dénomination </w:t>
      </w:r>
      <w:r>
        <w:rPr>
          <w:rFonts w:ascii="Calibri" w:hAnsi="Calibri" w:cs="Calibri"/>
          <w:color w:val="000000"/>
          <w:sz w:val="24"/>
          <w:szCs w:val="24"/>
        </w:rPr>
        <w:t>du GT</w:t>
      </w:r>
    </w:p>
    <w:p w14:paraId="4C45F2A5" w14:textId="77777777" w:rsidR="00F32432" w:rsidRDefault="00F32432" w:rsidP="00A02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Contexte </w:t>
      </w:r>
      <w:r>
        <w:rPr>
          <w:rFonts w:ascii="Calibri" w:hAnsi="Calibri" w:cs="Calibri"/>
          <w:color w:val="000000"/>
          <w:sz w:val="24"/>
          <w:szCs w:val="24"/>
        </w:rPr>
        <w:t>: éléments, particulièrement d’ordre scientifique et/ou éducationnel, amenant à envisager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 création d’un GT ou la poursuite/le développement des activités d’un GT existant.</w:t>
      </w:r>
    </w:p>
    <w:p w14:paraId="327A7F48" w14:textId="77777777" w:rsidR="00F32432" w:rsidRDefault="00F32432" w:rsidP="00A02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Objectifs</w:t>
      </w:r>
      <w:r>
        <w:rPr>
          <w:rFonts w:ascii="Calibri" w:hAnsi="Calibri" w:cs="Calibri"/>
          <w:color w:val="000000"/>
          <w:sz w:val="24"/>
          <w:szCs w:val="24"/>
        </w:rPr>
        <w:t>, particulièrement les objectifs scientifiques et/ou éducationnels dans un champ couvert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 la SFTS. Une approche par questions ou problèmes à résoudre sera favorisée.</w:t>
      </w:r>
    </w:p>
    <w:p w14:paraId="2071B0BE" w14:textId="77777777" w:rsidR="00F32432" w:rsidRDefault="00F32432" w:rsidP="00A02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Plan d’action, livrables attendus, calendrier prévisionnel</w:t>
      </w:r>
      <w:r>
        <w:rPr>
          <w:rFonts w:ascii="Calibri" w:hAnsi="Calibri" w:cs="Calibri"/>
          <w:color w:val="000000"/>
          <w:sz w:val="24"/>
          <w:szCs w:val="24"/>
        </w:rPr>
        <w:t>. Le plan d’action, préalable à</w:t>
      </w:r>
      <w:r w:rsidR="00FE229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l’engagement des travaux, est défini à la constitution du groupe. Les livrables consisteront au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minimum en un rapport annuel court qui fera le point d’avancement des travaux et qui pourra être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présenté à la réunion du Bureau ou du CA précédant la Journée d’Automne. Les éléments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principaux de ce rapport seront résumés dans le rapport annuel du Président, présenté à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l’assemblée générale organisée au cours de la Journée de Printemps. Parmi les autres livrables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possibles, les publications scientifiques seront attendues. Le calendrier de travail devra prévoir la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date prévisionnelle de fin des travaux et la dissolution du groupe (dans une fourchette estimable).</w:t>
      </w:r>
    </w:p>
    <w:p w14:paraId="44963CB8" w14:textId="77777777" w:rsidR="00F32432" w:rsidRDefault="00F32432" w:rsidP="00A02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212121"/>
          <w:sz w:val="24"/>
          <w:szCs w:val="24"/>
        </w:rPr>
        <w:t></w:t>
      </w:r>
      <w:r>
        <w:rPr>
          <w:rFonts w:ascii="Symbol" w:hAnsi="Symbol" w:cs="Symbol"/>
          <w:color w:val="212121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Méthodes de travail</w:t>
      </w:r>
      <w:r>
        <w:rPr>
          <w:rFonts w:ascii="Calibri" w:hAnsi="Calibri" w:cs="Calibri"/>
          <w:color w:val="000000"/>
          <w:sz w:val="24"/>
          <w:szCs w:val="24"/>
        </w:rPr>
        <w:t>. Les réunions physiques seront limitées au minimum, et les méthodes de travail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évitant des déplacements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eg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téléconférences, échanges de courriels) seront privilégiées.</w:t>
      </w:r>
    </w:p>
    <w:p w14:paraId="52A43490" w14:textId="77777777" w:rsidR="00F32432" w:rsidRDefault="00F32432" w:rsidP="00A02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212121"/>
          <w:sz w:val="24"/>
          <w:szCs w:val="24"/>
        </w:rPr>
        <w:t></w:t>
      </w:r>
      <w:r>
        <w:rPr>
          <w:rFonts w:ascii="Symbol" w:hAnsi="Symbol" w:cs="Symbol"/>
          <w:color w:val="212121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Composition du groupe </w:t>
      </w:r>
      <w:r>
        <w:rPr>
          <w:rFonts w:ascii="Calibri" w:hAnsi="Calibri" w:cs="Calibri"/>
          <w:color w:val="000000"/>
          <w:sz w:val="24"/>
          <w:szCs w:val="24"/>
        </w:rPr>
        <w:t>: noms des membres, affiliations et coordonnées e-mail. Chaque groupe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désignera un Chairman et un co-chairman.</w:t>
      </w:r>
    </w:p>
    <w:p w14:paraId="00814A5D" w14:textId="77777777" w:rsidR="00F32432" w:rsidRDefault="00F32432" w:rsidP="00A02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Conflits d’intérêt</w:t>
      </w:r>
      <w:r>
        <w:rPr>
          <w:rFonts w:ascii="Calibri" w:hAnsi="Calibri" w:cs="Calibri"/>
          <w:color w:val="000000"/>
          <w:sz w:val="24"/>
          <w:szCs w:val="24"/>
        </w:rPr>
        <w:t>, mentionnant l’absence ou l’existence de conflits d’intérêt pour les membres, et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aussi l’absence ou l’existence de redondances possibles des actions envisagées avec celles conduites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 d’autres institutions ou groupes sur le(s) thème(s)</w:t>
      </w:r>
      <w:r w:rsidR="001774E6">
        <w:rPr>
          <w:rFonts w:ascii="Calibri" w:hAnsi="Calibri" w:cs="Calibri"/>
          <w:color w:val="000000"/>
          <w:sz w:val="24"/>
          <w:szCs w:val="24"/>
        </w:rPr>
        <w:t xml:space="preserve"> du groupe. Tout sera mis en </w:t>
      </w:r>
      <w:r w:rsidR="00FE2298">
        <w:rPr>
          <w:rFonts w:ascii="Calibri" w:hAnsi="Calibri" w:cs="Calibri"/>
          <w:color w:val="000000"/>
          <w:sz w:val="24"/>
          <w:szCs w:val="24"/>
        </w:rPr>
        <w:t>œuvre</w:t>
      </w:r>
      <w:r>
        <w:rPr>
          <w:rFonts w:ascii="Calibri" w:hAnsi="Calibri" w:cs="Calibri"/>
          <w:color w:val="000000"/>
          <w:sz w:val="24"/>
          <w:szCs w:val="24"/>
        </w:rPr>
        <w:t xml:space="preserve"> pour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éviter autant que possible les duplications.</w:t>
      </w:r>
    </w:p>
    <w:p w14:paraId="7B0E8149" w14:textId="77777777" w:rsidR="00E96745" w:rsidRDefault="00E96745" w:rsidP="00A02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682D3DD" w14:textId="77777777" w:rsidR="006878AA" w:rsidRDefault="00F32432" w:rsidP="00A02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Les termes de référence seront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mis à jour annuellement, avec une présentation de la mise à jour à la réunion du Bureau ou du CA</w:t>
      </w:r>
      <w:r w:rsidR="00A02E6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précédant la Journée d’Automne.</w:t>
      </w:r>
    </w:p>
    <w:p w14:paraId="1406C4E4" w14:textId="77777777" w:rsidR="00F9425B" w:rsidRDefault="00F9425B" w:rsidP="00A02E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2BC1F31" w14:textId="77777777" w:rsidR="00224DCE" w:rsidRDefault="00F9425B" w:rsidP="00224D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</w:t>
      </w:r>
      <w:r w:rsidR="00FE2298">
        <w:rPr>
          <w:rFonts w:ascii="Calibri" w:hAnsi="Calibri" w:cs="Calibri"/>
          <w:color w:val="000000"/>
          <w:sz w:val="24"/>
          <w:szCs w:val="24"/>
        </w:rPr>
        <w:t>ègles approuvées à la r</w:t>
      </w:r>
      <w:r>
        <w:rPr>
          <w:rFonts w:ascii="Calibri" w:hAnsi="Calibri" w:cs="Calibri"/>
          <w:color w:val="000000"/>
          <w:sz w:val="24"/>
          <w:szCs w:val="24"/>
        </w:rPr>
        <w:t>éunion de bureau du 17/05/2017</w:t>
      </w:r>
      <w:r w:rsidR="00CD451B">
        <w:rPr>
          <w:rFonts w:ascii="Calibri" w:hAnsi="Calibri" w:cs="Calibri"/>
          <w:color w:val="000000"/>
          <w:sz w:val="24"/>
          <w:szCs w:val="24"/>
        </w:rPr>
        <w:t>.</w:t>
      </w:r>
    </w:p>
    <w:p w14:paraId="660575C3" w14:textId="77777777" w:rsidR="00224DCE" w:rsidRPr="00224DCE" w:rsidRDefault="00224DCE" w:rsidP="00224D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A83A74F" w14:textId="77777777" w:rsidR="00224DCE" w:rsidRDefault="00224DCE" w:rsidP="00224DCE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08BEE95" wp14:editId="634C7CB4">
            <wp:extent cx="844550" cy="50673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66A00" w14:textId="77777777" w:rsidR="00224DCE" w:rsidRDefault="00224DCE" w:rsidP="009E58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Professeur France Pirenne</w:t>
      </w:r>
    </w:p>
    <w:p w14:paraId="1C0D55D9" w14:textId="77777777" w:rsidR="00224DCE" w:rsidRPr="00A02E6F" w:rsidRDefault="00224DCE" w:rsidP="008639DE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i/>
          <w:sz w:val="24"/>
          <w:szCs w:val="24"/>
        </w:rPr>
        <w:t>Présidente</w:t>
      </w:r>
      <w:bookmarkStart w:id="0" w:name="_GoBack"/>
      <w:bookmarkEnd w:id="0"/>
    </w:p>
    <w:sectPr w:rsidR="00224DCE" w:rsidRPr="00A02E6F" w:rsidSect="00566BB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32"/>
    <w:rsid w:val="001774E6"/>
    <w:rsid w:val="00224DCE"/>
    <w:rsid w:val="00326ECC"/>
    <w:rsid w:val="00566BB0"/>
    <w:rsid w:val="005A0776"/>
    <w:rsid w:val="006878AA"/>
    <w:rsid w:val="008639DE"/>
    <w:rsid w:val="009217C2"/>
    <w:rsid w:val="009E58EC"/>
    <w:rsid w:val="00A02E6F"/>
    <w:rsid w:val="00CD451B"/>
    <w:rsid w:val="00CE77F4"/>
    <w:rsid w:val="00E96745"/>
    <w:rsid w:val="00F32432"/>
    <w:rsid w:val="00F9425B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EE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2525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SFTS</dc:creator>
  <cp:lastModifiedBy>WEB01</cp:lastModifiedBy>
  <cp:revision>3</cp:revision>
  <dcterms:created xsi:type="dcterms:W3CDTF">2017-06-19T09:35:00Z</dcterms:created>
  <dcterms:modified xsi:type="dcterms:W3CDTF">2017-07-18T09:12:00Z</dcterms:modified>
</cp:coreProperties>
</file>